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942D" w14:textId="4591DEED" w:rsidR="00F330DC" w:rsidRDefault="00406FB2" w:rsidP="00F330DC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T</w:t>
      </w:r>
      <w:r w:rsidRPr="00406FB2">
        <w:rPr>
          <w:b/>
          <w:sz w:val="28"/>
          <w:lang w:val="en-US"/>
        </w:rPr>
        <w:t xml:space="preserve">RAINEESHIP Scholarship </w:t>
      </w:r>
      <w:proofErr w:type="gramStart"/>
      <w:r w:rsidRPr="00406FB2">
        <w:rPr>
          <w:b/>
          <w:sz w:val="28"/>
          <w:lang w:val="en-US"/>
        </w:rPr>
        <w:t>info  -</w:t>
      </w:r>
      <w:proofErr w:type="gramEnd"/>
      <w:r w:rsidRPr="00406FB2">
        <w:rPr>
          <w:b/>
          <w:sz w:val="28"/>
          <w:lang w:val="en-US"/>
        </w:rPr>
        <w:t xml:space="preserve"> From academic year 2026/2027</w:t>
      </w:r>
      <w:r w:rsidR="00831A0A">
        <w:rPr>
          <w:b/>
          <w:sz w:val="28"/>
          <w:lang w:val="en-US"/>
        </w:rPr>
        <w:t xml:space="preserve"> </w:t>
      </w:r>
    </w:p>
    <w:p w14:paraId="0821F388" w14:textId="77777777" w:rsidR="00DB01FE" w:rsidRPr="00DB01FE" w:rsidRDefault="00DB01FE" w:rsidP="00F330DC">
      <w:pPr>
        <w:jc w:val="center"/>
        <w:rPr>
          <w:rStyle w:val="tlid-translation"/>
          <w:b/>
          <w:sz w:val="12"/>
          <w:lang w:val="en-US"/>
        </w:rPr>
      </w:pPr>
      <w:bookmarkStart w:id="0" w:name="_GoBack"/>
      <w:bookmarkEnd w:id="0"/>
    </w:p>
    <w:p w14:paraId="2AF03F57" w14:textId="77777777" w:rsidR="001F566C" w:rsidRPr="004608A5" w:rsidRDefault="00F330DC" w:rsidP="00F330DC">
      <w:pPr>
        <w:spacing w:after="0" w:line="360" w:lineRule="auto"/>
        <w:jc w:val="both"/>
        <w:rPr>
          <w:rStyle w:val="tlid-translation"/>
          <w:sz w:val="24"/>
          <w:szCs w:val="24"/>
          <w:lang w:val="en-US"/>
        </w:rPr>
      </w:pPr>
      <w:r w:rsidRPr="004608A5">
        <w:rPr>
          <w:rStyle w:val="tlid-translation"/>
          <w:sz w:val="24"/>
          <w:szCs w:val="24"/>
          <w:lang w:val="en-US"/>
        </w:rPr>
        <w:t xml:space="preserve">The amount of the </w:t>
      </w:r>
      <w:r w:rsidRPr="00262349">
        <w:rPr>
          <w:rStyle w:val="tlid-translation"/>
          <w:b/>
          <w:sz w:val="24"/>
          <w:szCs w:val="24"/>
          <w:lang w:val="en-US"/>
        </w:rPr>
        <w:t>monthly grant</w:t>
      </w:r>
      <w:r w:rsidRPr="004608A5">
        <w:rPr>
          <w:rStyle w:val="tlid-translation"/>
          <w:sz w:val="24"/>
          <w:szCs w:val="24"/>
          <w:lang w:val="en-US"/>
        </w:rPr>
        <w:t xml:space="preserve"> of the student </w:t>
      </w:r>
      <w:r w:rsidR="00262349">
        <w:rPr>
          <w:rStyle w:val="tlid-translation"/>
          <w:sz w:val="24"/>
          <w:szCs w:val="24"/>
          <w:lang w:val="en-US"/>
        </w:rPr>
        <w:t>depends</w:t>
      </w:r>
      <w:r w:rsidRPr="004608A5">
        <w:rPr>
          <w:rStyle w:val="tlid-translation"/>
          <w:sz w:val="24"/>
          <w:szCs w:val="24"/>
          <w:lang w:val="en-US"/>
        </w:rPr>
        <w:t xml:space="preserve"> on the</w:t>
      </w:r>
      <w:r w:rsidR="00262349">
        <w:rPr>
          <w:rStyle w:val="tlid-translation"/>
          <w:sz w:val="24"/>
          <w:szCs w:val="24"/>
          <w:lang w:val="en-US"/>
        </w:rPr>
        <w:t xml:space="preserve"> destination country</w:t>
      </w:r>
      <w:r w:rsidRPr="004608A5">
        <w:rPr>
          <w:rStyle w:val="tlid-translation"/>
          <w:sz w:val="24"/>
          <w:szCs w:val="24"/>
          <w:lang w:val="en-US"/>
        </w:rPr>
        <w:t>:</w:t>
      </w:r>
    </w:p>
    <w:tbl>
      <w:tblPr>
        <w:tblW w:w="920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DE9D9" w:themeFill="accent6" w:themeFillTint="3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5"/>
        <w:gridCol w:w="5528"/>
        <w:gridCol w:w="1276"/>
      </w:tblGrid>
      <w:tr w:rsidR="00F330DC" w:rsidRPr="00F330DC" w14:paraId="09C2FCD3" w14:textId="77777777" w:rsidTr="00DB01FE">
        <w:trPr>
          <w:tblCellSpacing w:w="15" w:type="dxa"/>
        </w:trPr>
        <w:tc>
          <w:tcPr>
            <w:tcW w:w="2360" w:type="dxa"/>
            <w:shd w:val="clear" w:color="auto" w:fill="FDE9D9" w:themeFill="accent6" w:themeFillTint="33"/>
            <w:vAlign w:val="center"/>
            <w:hideMark/>
          </w:tcPr>
          <w:p w14:paraId="5DBAC0E6" w14:textId="77777777" w:rsidR="00F330DC" w:rsidRPr="0064719D" w:rsidRDefault="00F330DC" w:rsidP="00106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GROUP</w:t>
            </w:r>
          </w:p>
        </w:tc>
        <w:tc>
          <w:tcPr>
            <w:tcW w:w="5498" w:type="dxa"/>
            <w:shd w:val="clear" w:color="auto" w:fill="FDE9D9" w:themeFill="accent6" w:themeFillTint="33"/>
            <w:vAlign w:val="center"/>
            <w:hideMark/>
          </w:tcPr>
          <w:p w14:paraId="60871EA8" w14:textId="77777777" w:rsidR="00F330DC" w:rsidRPr="0064719D" w:rsidRDefault="00F330DC" w:rsidP="00106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COUNTRIES</w:t>
            </w:r>
          </w:p>
        </w:tc>
        <w:tc>
          <w:tcPr>
            <w:tcW w:w="1231" w:type="dxa"/>
            <w:shd w:val="clear" w:color="auto" w:fill="FDE9D9" w:themeFill="accent6" w:themeFillTint="33"/>
            <w:vAlign w:val="center"/>
            <w:hideMark/>
          </w:tcPr>
          <w:p w14:paraId="3AAFEA79" w14:textId="77777777" w:rsidR="00F330DC" w:rsidRPr="0064719D" w:rsidRDefault="00F330DC" w:rsidP="00106A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el-GR"/>
              </w:rPr>
            </w:pP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Monthly Rate</w:t>
            </w: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el-GR"/>
              </w:rPr>
              <w:t xml:space="preserve"> </w:t>
            </w: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el-GR"/>
              </w:rPr>
              <w:br/>
              <w:t>(€/</w:t>
            </w: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month</w:t>
            </w:r>
            <w:r w:rsidRPr="0064719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eastAsia="el-GR"/>
              </w:rPr>
              <w:t>)</w:t>
            </w:r>
          </w:p>
        </w:tc>
      </w:tr>
      <w:tr w:rsidR="00F330DC" w:rsidRPr="007F76CB" w14:paraId="39078EFA" w14:textId="77777777" w:rsidTr="00DB01FE">
        <w:trPr>
          <w:tblCellSpacing w:w="15" w:type="dxa"/>
        </w:trPr>
        <w:tc>
          <w:tcPr>
            <w:tcW w:w="2360" w:type="dxa"/>
            <w:shd w:val="clear" w:color="auto" w:fill="FDE9D9" w:themeFill="accent6" w:themeFillTint="33"/>
            <w:vAlign w:val="center"/>
            <w:hideMark/>
          </w:tcPr>
          <w:p w14:paraId="1869EE77" w14:textId="77777777" w:rsidR="00F330DC" w:rsidRPr="00F330DC" w:rsidRDefault="00F330DC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Style w:val="tlid-translation"/>
                <w:b/>
                <w:color w:val="17365D" w:themeColor="text2" w:themeShade="BF"/>
                <w:sz w:val="24"/>
                <w:szCs w:val="24"/>
                <w:lang w:val="en-US"/>
              </w:rPr>
              <w:t>Group 1</w:t>
            </w:r>
            <w:r w:rsidRPr="004608A5">
              <w:rPr>
                <w:color w:val="17365D" w:themeColor="text2" w:themeShade="BF"/>
                <w:sz w:val="24"/>
                <w:szCs w:val="24"/>
                <w:lang w:val="en-US"/>
              </w:rPr>
              <w:br/>
            </w:r>
            <w:r w:rsidRPr="004608A5">
              <w:rPr>
                <w:rStyle w:val="tlid-translation"/>
                <w:color w:val="17365D" w:themeColor="text2" w:themeShade="BF"/>
                <w:sz w:val="24"/>
                <w:szCs w:val="24"/>
                <w:lang w:val="en-US"/>
              </w:rPr>
              <w:t>Countries with high cost of living</w:t>
            </w:r>
          </w:p>
        </w:tc>
        <w:tc>
          <w:tcPr>
            <w:tcW w:w="5498" w:type="dxa"/>
            <w:shd w:val="clear" w:color="auto" w:fill="FDE9D9" w:themeFill="accent6" w:themeFillTint="33"/>
            <w:vAlign w:val="center"/>
            <w:hideMark/>
          </w:tcPr>
          <w:p w14:paraId="32EE0D78" w14:textId="77777777" w:rsidR="001255D0" w:rsidRDefault="008E7A15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Austria, Belgium, Denmark,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Finland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,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France,</w:t>
            </w:r>
            <w:r w:rsidR="00F330DC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Germany, Iceland, </w:t>
            </w:r>
            <w:r w:rsidR="00F330DC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Ireland,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Italy,</w:t>
            </w:r>
            <w:r w:rsidR="001255D0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="00F330DC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Luxembourg, </w:t>
            </w:r>
            <w:r w:rsidR="00617DCD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Netherlands,</w:t>
            </w:r>
            <w:r w:rsidR="00617DCD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="00F330DC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Sweden, Liechtenstein, Norway</w:t>
            </w:r>
            <w:r w:rsidR="007F76CB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. </w:t>
            </w:r>
          </w:p>
          <w:p w14:paraId="71877DF2" w14:textId="77777777" w:rsidR="001255D0" w:rsidRDefault="001255D0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</w:p>
          <w:p w14:paraId="75F7A672" w14:textId="77777777" w:rsidR="00F330DC" w:rsidRPr="004608A5" w:rsidRDefault="007F76CB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Countries from </w:t>
            </w:r>
            <w:r w:rsidR="008E7A15" w:rsidRPr="008E7A15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Region 13</w:t>
            </w:r>
            <w:r w:rsidR="00617DCD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:</w:t>
            </w:r>
            <w:r w:rsidR="008E7A1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Andorra, Monaco, San Marino, </w:t>
            </w:r>
            <w:r w:rsidR="00617DCD" w:rsidRPr="00B1092D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Vatican City State</w:t>
            </w:r>
            <w:r w:rsidR="00617DCD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&amp;</w:t>
            </w:r>
            <w:r w:rsidR="008E7A1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5D670C"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val="en-US" w:eastAsia="el-GR"/>
              </w:rPr>
              <w:t>Region 14</w:t>
            </w:r>
            <w:r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val="en-US" w:eastAsia="el-GR"/>
              </w:rPr>
              <w:t xml:space="preserve">: </w:t>
            </w:r>
            <w:r w:rsidRPr="005D670C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Faroe Islands, Switzerland, United Kingdom.</w:t>
            </w:r>
          </w:p>
        </w:tc>
        <w:tc>
          <w:tcPr>
            <w:tcW w:w="1231" w:type="dxa"/>
            <w:shd w:val="clear" w:color="auto" w:fill="FDE9D9" w:themeFill="accent6" w:themeFillTint="33"/>
            <w:vAlign w:val="center"/>
            <w:hideMark/>
          </w:tcPr>
          <w:p w14:paraId="38B9553B" w14:textId="77777777" w:rsidR="00F330DC" w:rsidRPr="007F76CB" w:rsidRDefault="009A483D" w:rsidP="00F33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val="en-US" w:eastAsia="el-GR"/>
              </w:rPr>
              <w:t>700</w:t>
            </w:r>
          </w:p>
        </w:tc>
      </w:tr>
      <w:tr w:rsidR="00F330DC" w:rsidRPr="00F330DC" w14:paraId="137ABF7C" w14:textId="77777777" w:rsidTr="00DB01FE">
        <w:trPr>
          <w:tblCellSpacing w:w="15" w:type="dxa"/>
        </w:trPr>
        <w:tc>
          <w:tcPr>
            <w:tcW w:w="2360" w:type="dxa"/>
            <w:shd w:val="clear" w:color="auto" w:fill="FDE9D9" w:themeFill="accent6" w:themeFillTint="33"/>
            <w:vAlign w:val="center"/>
            <w:hideMark/>
          </w:tcPr>
          <w:p w14:paraId="7204DECA" w14:textId="77777777" w:rsidR="00F330DC" w:rsidRPr="00F330DC" w:rsidRDefault="00F330DC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Style w:val="tlid-translation"/>
                <w:b/>
                <w:color w:val="17365D" w:themeColor="text2" w:themeShade="BF"/>
                <w:sz w:val="24"/>
                <w:szCs w:val="24"/>
                <w:lang w:val="en-US"/>
              </w:rPr>
              <w:t>Group 2</w:t>
            </w:r>
            <w:r w:rsidRPr="004608A5">
              <w:rPr>
                <w:color w:val="17365D" w:themeColor="text2" w:themeShade="BF"/>
                <w:sz w:val="24"/>
                <w:szCs w:val="24"/>
                <w:lang w:val="en-US"/>
              </w:rPr>
              <w:br/>
            </w:r>
            <w:r w:rsidRPr="004608A5">
              <w:rPr>
                <w:rStyle w:val="tlid-translation"/>
                <w:color w:val="17365D" w:themeColor="text2" w:themeShade="BF"/>
                <w:sz w:val="24"/>
                <w:szCs w:val="24"/>
                <w:lang w:val="en-US"/>
              </w:rPr>
              <w:t>Countries with medium cost of living</w:t>
            </w:r>
          </w:p>
        </w:tc>
        <w:tc>
          <w:tcPr>
            <w:tcW w:w="5498" w:type="dxa"/>
            <w:shd w:val="clear" w:color="auto" w:fill="FDE9D9" w:themeFill="accent6" w:themeFillTint="33"/>
            <w:vAlign w:val="center"/>
            <w:hideMark/>
          </w:tcPr>
          <w:p w14:paraId="3FE3E0A5" w14:textId="77777777" w:rsidR="00F330DC" w:rsidRPr="007F76CB" w:rsidRDefault="00617DCD" w:rsidP="007F7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Czech Republic,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Cyprus,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Estonia,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Latvia, Malta, Portugal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,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Slovakia, Slovenia, </w:t>
            </w:r>
            <w:r w:rsidR="00F330DC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Spain</w:t>
            </w: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.</w:t>
            </w:r>
          </w:p>
        </w:tc>
        <w:tc>
          <w:tcPr>
            <w:tcW w:w="1231" w:type="dxa"/>
            <w:shd w:val="clear" w:color="auto" w:fill="FDE9D9" w:themeFill="accent6" w:themeFillTint="33"/>
            <w:vAlign w:val="center"/>
            <w:hideMark/>
          </w:tcPr>
          <w:p w14:paraId="242DFE1F" w14:textId="77777777" w:rsidR="00F330DC" w:rsidRPr="002F0B0F" w:rsidRDefault="009A483D" w:rsidP="00F33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val="en-US" w:eastAsia="el-GR"/>
              </w:rPr>
              <w:t>650</w:t>
            </w:r>
          </w:p>
        </w:tc>
      </w:tr>
      <w:tr w:rsidR="00F330DC" w:rsidRPr="00F330DC" w14:paraId="1BFD9641" w14:textId="77777777" w:rsidTr="00DB01FE">
        <w:trPr>
          <w:tblCellSpacing w:w="15" w:type="dxa"/>
        </w:trPr>
        <w:tc>
          <w:tcPr>
            <w:tcW w:w="2360" w:type="dxa"/>
            <w:shd w:val="clear" w:color="auto" w:fill="FDE9D9" w:themeFill="accent6" w:themeFillTint="33"/>
            <w:vAlign w:val="center"/>
            <w:hideMark/>
          </w:tcPr>
          <w:p w14:paraId="6710B1D1" w14:textId="77777777" w:rsidR="00F330DC" w:rsidRPr="00F330DC" w:rsidRDefault="00F330DC" w:rsidP="00F330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Style w:val="tlid-translation"/>
                <w:b/>
                <w:color w:val="17365D" w:themeColor="text2" w:themeShade="BF"/>
                <w:sz w:val="24"/>
                <w:szCs w:val="24"/>
                <w:lang w:val="en-US"/>
              </w:rPr>
              <w:t>Group 3</w:t>
            </w:r>
            <w:r w:rsidRPr="004608A5">
              <w:rPr>
                <w:color w:val="17365D" w:themeColor="text2" w:themeShade="BF"/>
                <w:sz w:val="24"/>
                <w:szCs w:val="24"/>
                <w:lang w:val="en-US"/>
              </w:rPr>
              <w:br/>
            </w:r>
            <w:r w:rsidRPr="004608A5">
              <w:rPr>
                <w:rStyle w:val="tlid-translation"/>
                <w:color w:val="17365D" w:themeColor="text2" w:themeShade="BF"/>
                <w:sz w:val="24"/>
                <w:szCs w:val="24"/>
                <w:lang w:val="en-US"/>
              </w:rPr>
              <w:t>Countries with low cost of living</w:t>
            </w:r>
          </w:p>
        </w:tc>
        <w:tc>
          <w:tcPr>
            <w:tcW w:w="5498" w:type="dxa"/>
            <w:shd w:val="clear" w:color="auto" w:fill="FDE9D9" w:themeFill="accent6" w:themeFillTint="33"/>
            <w:vAlign w:val="center"/>
            <w:hideMark/>
          </w:tcPr>
          <w:p w14:paraId="06827A7E" w14:textId="77777777" w:rsidR="00F330DC" w:rsidRPr="004608A5" w:rsidRDefault="00F330DC" w:rsidP="005D67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Bulgaria, Croatia, Lithuania, Hungary, Poland, Romania,</w:t>
            </w:r>
            <w:r w:rsidR="009B3103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 </w:t>
            </w:r>
            <w:r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 xml:space="preserve">Serbia, </w:t>
            </w:r>
            <w:r w:rsidR="00B1092D" w:rsidRPr="00D23AAD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North Macedonia</w:t>
            </w:r>
            <w:r w:rsidR="00B1092D" w:rsidRPr="004608A5"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  <w:t>, Turkey</w:t>
            </w:r>
          </w:p>
        </w:tc>
        <w:tc>
          <w:tcPr>
            <w:tcW w:w="1231" w:type="dxa"/>
            <w:shd w:val="clear" w:color="auto" w:fill="FDE9D9" w:themeFill="accent6" w:themeFillTint="33"/>
            <w:vAlign w:val="center"/>
            <w:hideMark/>
          </w:tcPr>
          <w:p w14:paraId="56A1E5E6" w14:textId="77777777" w:rsidR="00F330DC" w:rsidRPr="002F0B0F" w:rsidRDefault="009A483D" w:rsidP="00F33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4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lang w:val="en-US" w:eastAsia="el-GR"/>
              </w:rPr>
              <w:t>600</w:t>
            </w:r>
          </w:p>
        </w:tc>
      </w:tr>
    </w:tbl>
    <w:p w14:paraId="6A79EC17" w14:textId="77777777" w:rsidR="00AD63DC" w:rsidRDefault="00AD63DC" w:rsidP="008E7A15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2631C33" w14:textId="77777777" w:rsidR="008E7A15" w:rsidRDefault="008E7A15" w:rsidP="008E7A15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Moreover, each</w:t>
      </w:r>
      <w:r w:rsidRPr="008E7A15">
        <w:rPr>
          <w:sz w:val="24"/>
          <w:szCs w:val="24"/>
          <w:lang w:val="en-US"/>
        </w:rPr>
        <w:t xml:space="preserve"> </w:t>
      </w:r>
      <w:r w:rsidR="009251AB">
        <w:rPr>
          <w:sz w:val="24"/>
          <w:szCs w:val="24"/>
          <w:lang w:val="en-US"/>
        </w:rPr>
        <w:t xml:space="preserve">student </w:t>
      </w:r>
      <w:r w:rsidRPr="008E7A15">
        <w:rPr>
          <w:sz w:val="24"/>
          <w:szCs w:val="24"/>
          <w:lang w:val="en-US"/>
        </w:rPr>
        <w:t xml:space="preserve"> will get </w:t>
      </w:r>
      <w:r w:rsidRPr="00106A3C">
        <w:rPr>
          <w:b/>
          <w:sz w:val="24"/>
          <w:szCs w:val="24"/>
          <w:u w:val="single"/>
          <w:lang w:val="en-US"/>
        </w:rPr>
        <w:t>a travel contribution</w:t>
      </w:r>
      <w:r w:rsidRPr="008E7A15">
        <w:rPr>
          <w:sz w:val="24"/>
          <w:szCs w:val="24"/>
          <w:lang w:val="en-US"/>
        </w:rPr>
        <w:t xml:space="preserve"> based on the distance from the sending to the receiving institution</w:t>
      </w:r>
      <w:r w:rsidR="00106A3C" w:rsidRPr="00106A3C">
        <w:rPr>
          <w:sz w:val="24"/>
          <w:szCs w:val="24"/>
          <w:lang w:val="en-US"/>
        </w:rPr>
        <w:t xml:space="preserve">, </w:t>
      </w:r>
      <w:r w:rsidRPr="008E7A15">
        <w:rPr>
          <w:sz w:val="24"/>
          <w:szCs w:val="24"/>
          <w:lang w:val="en-US"/>
        </w:rPr>
        <w:t>calculated</w:t>
      </w:r>
      <w:r w:rsidR="00106A3C" w:rsidRPr="00106A3C">
        <w:rPr>
          <w:sz w:val="24"/>
          <w:szCs w:val="24"/>
          <w:lang w:val="en-US"/>
        </w:rPr>
        <w:t xml:space="preserve"> </w:t>
      </w:r>
      <w:r w:rsidR="00106A3C">
        <w:rPr>
          <w:sz w:val="24"/>
          <w:szCs w:val="24"/>
          <w:lang w:val="en-US"/>
        </w:rPr>
        <w:t xml:space="preserve">by </w:t>
      </w:r>
      <w:r w:rsidR="00106A3C" w:rsidRPr="00106A3C">
        <w:rPr>
          <w:sz w:val="24"/>
          <w:szCs w:val="24"/>
          <w:lang w:val="en-US"/>
        </w:rPr>
        <w:t xml:space="preserve"> </w:t>
      </w:r>
      <w:hyperlink r:id="rId7" w:history="1">
        <w:r w:rsidR="00106A3C" w:rsidRPr="00C223D8">
          <w:rPr>
            <w:rStyle w:val="-"/>
            <w:sz w:val="24"/>
            <w:szCs w:val="24"/>
            <w:lang w:val="en-US"/>
          </w:rPr>
          <w:t>distance</w:t>
        </w:r>
        <w:r w:rsidR="00106A3C">
          <w:rPr>
            <w:rStyle w:val="-"/>
            <w:sz w:val="24"/>
            <w:szCs w:val="24"/>
            <w:lang w:val="en-US"/>
          </w:rPr>
          <w:t xml:space="preserve"> </w:t>
        </w:r>
        <w:r w:rsidR="00106A3C" w:rsidRPr="00C223D8">
          <w:rPr>
            <w:rStyle w:val="-"/>
            <w:sz w:val="24"/>
            <w:szCs w:val="24"/>
            <w:lang w:val="en-US"/>
          </w:rPr>
          <w:t>calculator supported by the European Commission</w:t>
        </w:r>
      </w:hyperlink>
      <w:r w:rsidR="00106A3C">
        <w:rPr>
          <w:rStyle w:val="-"/>
          <w:sz w:val="24"/>
          <w:szCs w:val="24"/>
          <w:lang w:val="en-US"/>
        </w:rPr>
        <w:t>:</w:t>
      </w:r>
    </w:p>
    <w:tbl>
      <w:tblPr>
        <w:tblW w:w="8349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2820"/>
        <w:gridCol w:w="2977"/>
        <w:gridCol w:w="2552"/>
      </w:tblGrid>
      <w:tr w:rsidR="008E7A15" w:rsidRPr="00C223D8" w14:paraId="047ABD0B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0F3DB54F" w14:textId="77777777" w:rsidR="008E7A15" w:rsidRPr="00106A3C" w:rsidRDefault="008E7A15" w:rsidP="008E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</w:pPr>
            <w:r w:rsidRPr="00106A3C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24"/>
                <w:szCs w:val="24"/>
                <w:lang w:val="en-US" w:eastAsia="el-GR"/>
              </w:rPr>
              <w:t>Travel distance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4D6156F0" w14:textId="77777777" w:rsidR="008E7A15" w:rsidRPr="00C223D8" w:rsidRDefault="008E7A15" w:rsidP="008E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>Non-</w:t>
            </w:r>
            <w:proofErr w:type="spellStart"/>
            <w:r w:rsidRPr="00C223D8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>Green</w:t>
            </w:r>
            <w:proofErr w:type="spellEnd"/>
            <w:r w:rsidR="00106A3C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 xml:space="preserve"> </w:t>
            </w:r>
            <w:proofErr w:type="spellStart"/>
            <w:r w:rsidRPr="00C223D8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>travel</w:t>
            </w:r>
            <w:proofErr w:type="spellEnd"/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2A511AB8" w14:textId="77777777" w:rsidR="008E7A15" w:rsidRPr="00C223D8" w:rsidRDefault="008E7A15" w:rsidP="008E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C223D8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>Green</w:t>
            </w:r>
            <w:proofErr w:type="spellEnd"/>
            <w:r w:rsidR="00106A3C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 xml:space="preserve"> </w:t>
            </w:r>
            <w:proofErr w:type="spellStart"/>
            <w:r w:rsidRPr="00C223D8">
              <w:rPr>
                <w:rFonts w:ascii="Calibri-Bold" w:eastAsia="Times New Roman" w:hAnsi="Calibri-Bold" w:cs="Times New Roman"/>
                <w:b/>
                <w:bCs/>
                <w:color w:val="000000"/>
                <w:sz w:val="24"/>
                <w:szCs w:val="20"/>
                <w:lang w:eastAsia="el-GR"/>
              </w:rPr>
              <w:t>travel</w:t>
            </w:r>
            <w:proofErr w:type="spellEnd"/>
          </w:p>
        </w:tc>
      </w:tr>
      <w:tr w:rsidR="008E7A15" w:rsidRPr="00C223D8" w14:paraId="2D82C7E4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73B30B4F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10 – 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36C5DE5F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28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5FF0A1F9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56 EUR</w:t>
            </w:r>
          </w:p>
        </w:tc>
      </w:tr>
      <w:tr w:rsidR="008E7A15" w:rsidRPr="00C223D8" w14:paraId="4C1C6D42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0D3B4807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100 – 499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3646F1FC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211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5ABE2849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285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  <w:t xml:space="preserve"> 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EUR</w:t>
            </w:r>
          </w:p>
        </w:tc>
      </w:tr>
      <w:tr w:rsidR="008E7A15" w:rsidRPr="00C223D8" w14:paraId="0DA49548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799856AA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500 – 1999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6441A1DB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309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44EB3031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417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  <w:t xml:space="preserve"> 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EUR</w:t>
            </w:r>
          </w:p>
        </w:tc>
      </w:tr>
      <w:tr w:rsidR="008E7A15" w:rsidRPr="00C223D8" w14:paraId="219A71B5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7DFF9796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2000 – 2999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51674AAE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395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02A8D25A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535 EUR</w:t>
            </w:r>
          </w:p>
        </w:tc>
      </w:tr>
      <w:tr w:rsidR="008E7A15" w:rsidRPr="00C223D8" w14:paraId="038BAC5C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3D08EA46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3000 – 3999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1A104EC8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580EUR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7EAB0FD7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785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  <w:t xml:space="preserve"> 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EUR</w:t>
            </w:r>
          </w:p>
        </w:tc>
      </w:tr>
      <w:tr w:rsidR="008E7A15" w:rsidRPr="00C223D8" w14:paraId="10C00A91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206005A3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4000 – 7999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1EC50B3E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1188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084D18E0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1188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  <w:t xml:space="preserve"> 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EUR</w:t>
            </w:r>
          </w:p>
        </w:tc>
      </w:tr>
      <w:tr w:rsidR="008E7A15" w:rsidRPr="00C223D8" w14:paraId="41076747" w14:textId="77777777" w:rsidTr="00106A3C">
        <w:tc>
          <w:tcPr>
            <w:tcW w:w="2820" w:type="dxa"/>
            <w:shd w:val="clear" w:color="auto" w:fill="FDE9D9" w:themeFill="accent6" w:themeFillTint="33"/>
            <w:vAlign w:val="center"/>
            <w:hideMark/>
          </w:tcPr>
          <w:p w14:paraId="32621134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8000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km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 xml:space="preserve"> </w:t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or</w:t>
            </w:r>
            <w:proofErr w:type="spellEnd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br/>
            </w:r>
            <w:proofErr w:type="spellStart"/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more</w:t>
            </w:r>
            <w:proofErr w:type="spellEnd"/>
          </w:p>
        </w:tc>
        <w:tc>
          <w:tcPr>
            <w:tcW w:w="2977" w:type="dxa"/>
            <w:shd w:val="clear" w:color="auto" w:fill="FDE9D9" w:themeFill="accent6" w:themeFillTint="33"/>
            <w:vAlign w:val="center"/>
            <w:hideMark/>
          </w:tcPr>
          <w:p w14:paraId="773AB807" w14:textId="77777777" w:rsidR="008E7A15" w:rsidRPr="00C223D8" w:rsidRDefault="008E7A15" w:rsidP="00AC6A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1735 EUR</w:t>
            </w:r>
          </w:p>
        </w:tc>
        <w:tc>
          <w:tcPr>
            <w:tcW w:w="2552" w:type="dxa"/>
            <w:shd w:val="clear" w:color="auto" w:fill="FDE9D9" w:themeFill="accent6" w:themeFillTint="33"/>
            <w:vAlign w:val="center"/>
            <w:hideMark/>
          </w:tcPr>
          <w:p w14:paraId="22B2D0F7" w14:textId="77777777" w:rsidR="008E7A15" w:rsidRPr="00C223D8" w:rsidRDefault="008E7A15" w:rsidP="00AC6A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</w:pP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1735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val="en-US" w:eastAsia="el-GR"/>
              </w:rPr>
              <w:t xml:space="preserve"> </w:t>
            </w:r>
            <w:r w:rsidRPr="00C223D8"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el-GR"/>
              </w:rPr>
              <w:t>EUR</w:t>
            </w:r>
          </w:p>
        </w:tc>
      </w:tr>
    </w:tbl>
    <w:p w14:paraId="5411D693" w14:textId="77777777" w:rsidR="009251AB" w:rsidRDefault="009251AB" w:rsidP="00106A3C">
      <w:pPr>
        <w:spacing w:after="0"/>
        <w:jc w:val="both"/>
        <w:rPr>
          <w:b/>
          <w:sz w:val="24"/>
          <w:szCs w:val="24"/>
          <w:lang w:val="en-US"/>
        </w:rPr>
      </w:pPr>
    </w:p>
    <w:p w14:paraId="4B619FB1" w14:textId="77777777" w:rsidR="009251AB" w:rsidRDefault="008E7A15" w:rsidP="00106A3C">
      <w:pPr>
        <w:spacing w:after="0"/>
        <w:jc w:val="both"/>
        <w:rPr>
          <w:sz w:val="24"/>
          <w:szCs w:val="24"/>
          <w:lang w:val="en-US"/>
        </w:rPr>
      </w:pPr>
      <w:r w:rsidRPr="00C223D8">
        <w:rPr>
          <w:b/>
          <w:sz w:val="24"/>
          <w:szCs w:val="24"/>
          <w:lang w:val="en-US"/>
        </w:rPr>
        <w:t>Contribution to the travel costs of participants</w:t>
      </w:r>
      <w:r w:rsidRPr="00C223D8">
        <w:rPr>
          <w:sz w:val="24"/>
          <w:szCs w:val="24"/>
          <w:lang w:val="en-US"/>
        </w:rPr>
        <w:t>, from their place of origin</w:t>
      </w:r>
      <w:r w:rsidR="009251AB">
        <w:rPr>
          <w:sz w:val="24"/>
          <w:szCs w:val="24"/>
          <w:lang w:val="en-US"/>
        </w:rPr>
        <w:t xml:space="preserve"> (Sending University)</w:t>
      </w:r>
      <w:r w:rsidRPr="00C223D8">
        <w:rPr>
          <w:sz w:val="24"/>
          <w:szCs w:val="24"/>
          <w:lang w:val="en-US"/>
        </w:rPr>
        <w:t xml:space="preserve"> to the venue of the activity </w:t>
      </w:r>
      <w:r w:rsidR="009251AB">
        <w:rPr>
          <w:sz w:val="24"/>
          <w:szCs w:val="24"/>
          <w:lang w:val="en-US"/>
        </w:rPr>
        <w:t xml:space="preserve">(Receiving University) </w:t>
      </w:r>
      <w:r w:rsidRPr="00C223D8">
        <w:rPr>
          <w:sz w:val="24"/>
          <w:szCs w:val="24"/>
          <w:lang w:val="en-US"/>
        </w:rPr>
        <w:t>and return.</w:t>
      </w:r>
      <w:r>
        <w:rPr>
          <w:sz w:val="24"/>
          <w:szCs w:val="24"/>
          <w:lang w:val="en-US"/>
        </w:rPr>
        <w:t xml:space="preserve"> </w:t>
      </w:r>
    </w:p>
    <w:p w14:paraId="7B381E6B" w14:textId="77777777" w:rsidR="008E7A15" w:rsidRDefault="008E7A15" w:rsidP="00262349">
      <w:pPr>
        <w:spacing w:after="0" w:line="360" w:lineRule="auto"/>
        <w:jc w:val="both"/>
        <w:rPr>
          <w:rStyle w:val="tlid-translation"/>
          <w:b/>
          <w:sz w:val="24"/>
          <w:szCs w:val="24"/>
          <w:lang w:val="en-US"/>
        </w:rPr>
      </w:pPr>
    </w:p>
    <w:p w14:paraId="32F3D5E6" w14:textId="77777777" w:rsidR="00AD63DC" w:rsidRDefault="00AD63DC">
      <w:pPr>
        <w:rPr>
          <w:rStyle w:val="tlid-translation"/>
          <w:b/>
          <w:sz w:val="24"/>
          <w:szCs w:val="24"/>
          <w:lang w:val="en-US"/>
        </w:rPr>
      </w:pPr>
      <w:r>
        <w:rPr>
          <w:rStyle w:val="tlid-translation"/>
          <w:b/>
          <w:sz w:val="24"/>
          <w:szCs w:val="24"/>
          <w:lang w:val="en-US"/>
        </w:rPr>
        <w:br w:type="page"/>
      </w:r>
    </w:p>
    <w:p w14:paraId="4F61A91A" w14:textId="77777777" w:rsidR="00262349" w:rsidRPr="002F0B0F" w:rsidRDefault="00262349" w:rsidP="00206ADD">
      <w:pPr>
        <w:jc w:val="center"/>
        <w:rPr>
          <w:b/>
          <w:sz w:val="28"/>
          <w:lang w:val="en-US"/>
        </w:rPr>
      </w:pPr>
      <w:r w:rsidRPr="002F0B0F">
        <w:rPr>
          <w:b/>
          <w:sz w:val="28"/>
          <w:lang w:val="en-US"/>
        </w:rPr>
        <w:lastRenderedPageBreak/>
        <w:t>FUNDING</w:t>
      </w:r>
      <w:r w:rsidR="009251AB" w:rsidRPr="002F0B0F">
        <w:rPr>
          <w:b/>
          <w:sz w:val="28"/>
          <w:lang w:val="en-US"/>
        </w:rPr>
        <w:t xml:space="preserve"> POLICY</w:t>
      </w:r>
    </w:p>
    <w:p w14:paraId="70A12E66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The Erasmus+ scholarship is disbursed in two installments:</w:t>
      </w:r>
    </w:p>
    <w:p w14:paraId="727DE4BB" w14:textId="77777777" w:rsidR="0064125F" w:rsidRPr="0064125F" w:rsidRDefault="0064125F" w:rsidP="00206ADD">
      <w:pPr>
        <w:spacing w:after="0" w:line="360" w:lineRule="auto"/>
        <w:outlineLvl w:val="3"/>
        <w:rPr>
          <w:rFonts w:eastAsia="Times New Roman" w:cstheme="minorHAnsi"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1. First Installment – 80% (Pre-departure)</w:t>
      </w:r>
      <w:r w:rsidR="00206ADD">
        <w:rPr>
          <w:rFonts w:eastAsia="Times New Roman" w:cstheme="minorHAnsi"/>
          <w:b/>
          <w:bCs/>
          <w:sz w:val="24"/>
          <w:szCs w:val="24"/>
          <w:lang w:val="en-US" w:eastAsia="el-GR"/>
        </w:rPr>
        <w:t xml:space="preserve"> 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Students will receive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80% of the total scholarship amount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in the bank account they have declared,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before their departure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, provided that:</w:t>
      </w:r>
    </w:p>
    <w:p w14:paraId="62BCC681" w14:textId="77777777" w:rsidR="0064125F" w:rsidRPr="0064125F" w:rsidRDefault="0064125F" w:rsidP="00661A3A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All required supporting documents are submitted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at least one month prior to departure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, and</w:t>
      </w:r>
    </w:p>
    <w:p w14:paraId="7F182457" w14:textId="77777777" w:rsidR="0064125F" w:rsidRPr="0064125F" w:rsidRDefault="0064125F" w:rsidP="00661A3A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The University of Thessaly (UTH) has received the annual funding from the National Unit Coordination.</w:t>
      </w:r>
    </w:p>
    <w:p w14:paraId="5C3729DF" w14:textId="77777777" w:rsidR="0064125F" w:rsidRPr="0064125F" w:rsidRDefault="0064125F" w:rsidP="00206ADD">
      <w:pPr>
        <w:spacing w:after="0" w:line="360" w:lineRule="auto"/>
        <w:outlineLvl w:val="3"/>
        <w:rPr>
          <w:rFonts w:eastAsia="Times New Roman" w:cstheme="minorHAnsi"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2. Second Installment – 20% (Upon Return)</w:t>
      </w:r>
      <w:r w:rsidR="00206ADD">
        <w:rPr>
          <w:rFonts w:eastAsia="Times New Roman" w:cstheme="minorHAnsi"/>
          <w:b/>
          <w:bCs/>
          <w:sz w:val="24"/>
          <w:szCs w:val="24"/>
          <w:lang w:val="en-US" w:eastAsia="el-GR"/>
        </w:rPr>
        <w:t xml:space="preserve"> 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remaining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20% of the scholarship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will be paid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after the student’s return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, contingent upon:</w:t>
      </w:r>
    </w:p>
    <w:p w14:paraId="4B4E2B0D" w14:textId="77777777" w:rsidR="0064125F" w:rsidRPr="0064125F" w:rsidRDefault="0064125F" w:rsidP="00661A3A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Submission of all required supporting documents, and</w:t>
      </w:r>
    </w:p>
    <w:p w14:paraId="10D65FCD" w14:textId="77777777" w:rsidR="0064125F" w:rsidRPr="0064125F" w:rsidRDefault="0064125F" w:rsidP="00661A3A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Verification and approval of those documents by </w:t>
      </w:r>
      <w:r w:rsidR="00075E45">
        <w:rPr>
          <w:rFonts w:eastAsia="Times New Roman" w:cstheme="minorHAnsi"/>
          <w:sz w:val="24"/>
          <w:szCs w:val="24"/>
          <w:lang w:val="en-US" w:eastAsia="el-GR"/>
        </w:rPr>
        <w:t xml:space="preserve">our </w:t>
      </w:r>
      <w:r w:rsidR="00075E45" w:rsidRPr="0064125F">
        <w:rPr>
          <w:rFonts w:eastAsia="Times New Roman" w:cstheme="minorHAnsi"/>
          <w:sz w:val="24"/>
          <w:szCs w:val="24"/>
          <w:lang w:val="en-US" w:eastAsia="el-GR"/>
        </w:rPr>
        <w:t>Office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.</w:t>
      </w:r>
    </w:p>
    <w:p w14:paraId="0B25F94B" w14:textId="77777777" w:rsidR="0064125F" w:rsidRPr="0064125F" w:rsidRDefault="0064125F" w:rsidP="00661A3A">
      <w:pPr>
        <w:spacing w:after="0" w:line="360" w:lineRule="auto"/>
        <w:outlineLvl w:val="3"/>
        <w:rPr>
          <w:rFonts w:eastAsia="Times New Roman" w:cstheme="minorHAnsi"/>
          <w:b/>
          <w:bCs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3. Conditions for Full Payment</w:t>
      </w:r>
    </w:p>
    <w:p w14:paraId="4AD9601A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The second installment (20%) will be paid in full only if:</w:t>
      </w:r>
    </w:p>
    <w:p w14:paraId="1048A595" w14:textId="77777777" w:rsidR="0064125F" w:rsidRPr="0064125F" w:rsidRDefault="0064125F" w:rsidP="00661A3A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planned duration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of the exchange was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not reduced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, and</w:t>
      </w:r>
    </w:p>
    <w:p w14:paraId="4E04FA54" w14:textId="77777777" w:rsidR="0064125F" w:rsidRPr="0064125F" w:rsidRDefault="0064125F" w:rsidP="00661A3A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pre-agreed study program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was successfully completed.</w:t>
      </w:r>
    </w:p>
    <w:p w14:paraId="30044102" w14:textId="77777777" w:rsidR="0064125F" w:rsidRPr="0064125F" w:rsidRDefault="0064125F" w:rsidP="00661A3A">
      <w:pPr>
        <w:spacing w:after="0" w:line="360" w:lineRule="auto"/>
        <w:outlineLvl w:val="3"/>
        <w:rPr>
          <w:rFonts w:eastAsia="Times New Roman" w:cstheme="minorHAnsi"/>
          <w:b/>
          <w:bCs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4. Recalculation and Repayment</w:t>
      </w:r>
    </w:p>
    <w:p w14:paraId="2E3EB10F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If any of the following conditions apply, the scholarship amount will be recalculated, potentially resulting in a reduced payment or a required refund:</w:t>
      </w:r>
    </w:p>
    <w:p w14:paraId="361B634B" w14:textId="77777777" w:rsidR="0064125F" w:rsidRPr="0064125F" w:rsidRDefault="0064125F" w:rsidP="00661A3A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actual duration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of the stay at the host institution is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shorter than originally planned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,</w:t>
      </w:r>
    </w:p>
    <w:p w14:paraId="53BCFBBA" w14:textId="77777777" w:rsidR="0064125F" w:rsidRPr="0064125F" w:rsidRDefault="0064125F" w:rsidP="00661A3A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student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did not successfully complete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the pre-agreed study program.</w:t>
      </w:r>
    </w:p>
    <w:p w14:paraId="1411F35A" w14:textId="77777777" w:rsidR="00206ADD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u w:val="single"/>
          <w:lang w:val="en-US" w:eastAsia="el-GR"/>
        </w:rPr>
        <w:t>In such cases, the second installment may be reduced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to zero or recalculated based on the actual stay. </w:t>
      </w:r>
    </w:p>
    <w:p w14:paraId="0FB182F0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If overpaid, the student may be required to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repay part or all of the first installment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.</w:t>
      </w:r>
    </w:p>
    <w:p w14:paraId="27F8F05B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Under the grant agreement, 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final grant amount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is determined by multiplying the number of days in the uncompleted month by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1/30 of the monthly grant rate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.</w:t>
      </w:r>
    </w:p>
    <w:p w14:paraId="14298B42" w14:textId="77777777" w:rsidR="0064125F" w:rsidRPr="0064125F" w:rsidRDefault="0064125F" w:rsidP="00661A3A">
      <w:pPr>
        <w:spacing w:after="0" w:line="360" w:lineRule="auto"/>
        <w:outlineLvl w:val="3"/>
        <w:rPr>
          <w:rFonts w:eastAsia="Times New Roman" w:cstheme="minorHAnsi"/>
          <w:b/>
          <w:bCs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5. Document Submission and Non-Compliance</w:t>
      </w:r>
    </w:p>
    <w:p w14:paraId="18D01F4C" w14:textId="77777777" w:rsidR="0064125F" w:rsidRPr="0064125F" w:rsidRDefault="0064125F" w:rsidP="00661A3A">
      <w:p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Failure to submit the required documentation to the Erasmus Office may result in:</w:t>
      </w:r>
    </w:p>
    <w:p w14:paraId="034D628E" w14:textId="77777777" w:rsidR="0064125F" w:rsidRPr="0064125F" w:rsidRDefault="0064125F" w:rsidP="00661A3A">
      <w:pPr>
        <w:numPr>
          <w:ilvl w:val="0"/>
          <w:numId w:val="7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Partial or full repayment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of the scholarship, as full participation in the program cannot be certified without proper documentation.</w:t>
      </w:r>
    </w:p>
    <w:p w14:paraId="4ACAA10D" w14:textId="77777777" w:rsidR="0064125F" w:rsidRPr="0064125F" w:rsidRDefault="0064125F" w:rsidP="00661A3A">
      <w:pPr>
        <w:spacing w:after="0" w:line="360" w:lineRule="auto"/>
        <w:outlineLvl w:val="3"/>
        <w:rPr>
          <w:rFonts w:eastAsia="Times New Roman" w:cstheme="minorHAnsi"/>
          <w:b/>
          <w:bCs/>
          <w:sz w:val="24"/>
          <w:szCs w:val="24"/>
          <w:lang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eastAsia="el-GR"/>
        </w:rPr>
        <w:lastRenderedPageBreak/>
        <w:t xml:space="preserve">6. Bank </w:t>
      </w:r>
      <w:proofErr w:type="spellStart"/>
      <w:r w:rsidRPr="00661A3A">
        <w:rPr>
          <w:rFonts w:eastAsia="Times New Roman" w:cstheme="minorHAnsi"/>
          <w:b/>
          <w:bCs/>
          <w:sz w:val="24"/>
          <w:szCs w:val="24"/>
          <w:lang w:eastAsia="el-GR"/>
        </w:rPr>
        <w:t>Transactions</w:t>
      </w:r>
      <w:proofErr w:type="spellEnd"/>
      <w:r w:rsidRPr="00661A3A">
        <w:rPr>
          <w:rFonts w:eastAsia="Times New Roman" w:cstheme="minorHAnsi"/>
          <w:b/>
          <w:bCs/>
          <w:sz w:val="24"/>
          <w:szCs w:val="24"/>
          <w:lang w:eastAsia="el-GR"/>
        </w:rPr>
        <w:t xml:space="preserve"> and </w:t>
      </w:r>
      <w:proofErr w:type="spellStart"/>
      <w:r w:rsidRPr="00661A3A">
        <w:rPr>
          <w:rFonts w:eastAsia="Times New Roman" w:cstheme="minorHAnsi"/>
          <w:b/>
          <w:bCs/>
          <w:sz w:val="24"/>
          <w:szCs w:val="24"/>
          <w:lang w:eastAsia="el-GR"/>
        </w:rPr>
        <w:t>Costs</w:t>
      </w:r>
      <w:proofErr w:type="spellEnd"/>
    </w:p>
    <w:p w14:paraId="5A9143CB" w14:textId="77777777" w:rsidR="0064125F" w:rsidRPr="0064125F" w:rsidRDefault="0064125F" w:rsidP="00661A3A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The scholarship is transferred from 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University of Thessaly's account at Alpha Bank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to 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student’s declared bank account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.</w:t>
      </w:r>
    </w:p>
    <w:p w14:paraId="11E2ABF3" w14:textId="77777777" w:rsidR="0064125F" w:rsidRPr="0064125F" w:rsidRDefault="0064125F" w:rsidP="00661A3A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4125F">
        <w:rPr>
          <w:rFonts w:eastAsia="Times New Roman" w:cstheme="minorHAnsi"/>
          <w:sz w:val="24"/>
          <w:szCs w:val="24"/>
          <w:lang w:val="en-US" w:eastAsia="el-GR"/>
        </w:rPr>
        <w:t>Students must be eligible to receive funds in the account provided.</w:t>
      </w:r>
    </w:p>
    <w:p w14:paraId="3FEB3DA7" w14:textId="77777777" w:rsidR="0064125F" w:rsidRPr="0064125F" w:rsidRDefault="0064125F" w:rsidP="00661A3A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sz w:val="24"/>
          <w:szCs w:val="24"/>
          <w:lang w:val="en-US" w:eastAsia="el-GR"/>
        </w:rPr>
      </w:pP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All banking transaction fees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 xml:space="preserve"> (e.g., currency exchange, transfer fees, remittances) are the </w:t>
      </w:r>
      <w:r w:rsidRPr="00661A3A">
        <w:rPr>
          <w:rFonts w:eastAsia="Times New Roman" w:cstheme="minorHAnsi"/>
          <w:b/>
          <w:bCs/>
          <w:sz w:val="24"/>
          <w:szCs w:val="24"/>
          <w:lang w:val="en-US" w:eastAsia="el-GR"/>
        </w:rPr>
        <w:t>responsibility of the student</w:t>
      </w:r>
      <w:r w:rsidRPr="0064125F">
        <w:rPr>
          <w:rFonts w:eastAsia="Times New Roman" w:cstheme="minorHAnsi"/>
          <w:sz w:val="24"/>
          <w:szCs w:val="24"/>
          <w:lang w:val="en-US" w:eastAsia="el-GR"/>
        </w:rPr>
        <w:t>.</w:t>
      </w:r>
    </w:p>
    <w:p w14:paraId="3EA9083C" w14:textId="77777777" w:rsidR="0064125F" w:rsidRPr="002F0B0F" w:rsidRDefault="0064125F" w:rsidP="00661A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</w:p>
    <w:sectPr w:rsidR="0064125F" w:rsidRPr="002F0B0F" w:rsidSect="00661A3A">
      <w:headerReference w:type="default" r:id="rId8"/>
      <w:pgSz w:w="11906" w:h="16838"/>
      <w:pgMar w:top="2694" w:right="707" w:bottom="1440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5E48E" w14:textId="77777777" w:rsidR="00621B47" w:rsidRDefault="00621B47" w:rsidP="00661A3A">
      <w:pPr>
        <w:spacing w:after="0" w:line="240" w:lineRule="auto"/>
      </w:pPr>
      <w:r>
        <w:separator/>
      </w:r>
    </w:p>
  </w:endnote>
  <w:endnote w:type="continuationSeparator" w:id="0">
    <w:p w14:paraId="7FA3EB2B" w14:textId="77777777" w:rsidR="00621B47" w:rsidRDefault="00621B47" w:rsidP="0066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8A1EF" w14:textId="77777777" w:rsidR="00621B47" w:rsidRDefault="00621B47" w:rsidP="00661A3A">
      <w:pPr>
        <w:spacing w:after="0" w:line="240" w:lineRule="auto"/>
      </w:pPr>
      <w:r>
        <w:separator/>
      </w:r>
    </w:p>
  </w:footnote>
  <w:footnote w:type="continuationSeparator" w:id="0">
    <w:p w14:paraId="3B58D4C0" w14:textId="77777777" w:rsidR="00621B47" w:rsidRDefault="00621B47" w:rsidP="00661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2E11D" w14:textId="77777777" w:rsidR="00661A3A" w:rsidRDefault="00661A3A" w:rsidP="00661A3A">
    <w:pPr>
      <w:pStyle w:val="a6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F20804D" wp14:editId="2CE6F725">
          <wp:simplePos x="0" y="0"/>
          <wp:positionH relativeFrom="column">
            <wp:posOffset>1417320</wp:posOffset>
          </wp:positionH>
          <wp:positionV relativeFrom="paragraph">
            <wp:posOffset>-3810</wp:posOffset>
          </wp:positionV>
          <wp:extent cx="3943350" cy="1215390"/>
          <wp:effectExtent l="0" t="0" r="0" b="3810"/>
          <wp:wrapNone/>
          <wp:docPr id="21" name="Εικόνα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rasmus Logo_EN 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3350" cy="1215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A412DF" wp14:editId="3874B2FA">
              <wp:simplePos x="0" y="0"/>
              <wp:positionH relativeFrom="column">
                <wp:posOffset>-582930</wp:posOffset>
              </wp:positionH>
              <wp:positionV relativeFrom="paragraph">
                <wp:posOffset>1186815</wp:posOffset>
              </wp:positionV>
              <wp:extent cx="7505700" cy="24765"/>
              <wp:effectExtent l="0" t="0" r="19050" b="32385"/>
              <wp:wrapNone/>
              <wp:docPr id="5" name="Ευθεία γραμμή σύνδεσης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05700" cy="2476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100FCAE" id="Ευθεία γραμμή σύνδεσης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9pt,93.45pt" to="545.1pt,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" strokecolor="#bc4542 [3045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43BE"/>
    <w:multiLevelType w:val="multilevel"/>
    <w:tmpl w:val="0C56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A1A6C"/>
    <w:multiLevelType w:val="multilevel"/>
    <w:tmpl w:val="C2B2D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201C4B"/>
    <w:multiLevelType w:val="multilevel"/>
    <w:tmpl w:val="19F8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0052C5"/>
    <w:multiLevelType w:val="multilevel"/>
    <w:tmpl w:val="141A9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F748B"/>
    <w:multiLevelType w:val="hybridMultilevel"/>
    <w:tmpl w:val="99DC09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F1A91"/>
    <w:multiLevelType w:val="multilevel"/>
    <w:tmpl w:val="BFC2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105C3"/>
    <w:multiLevelType w:val="hybridMultilevel"/>
    <w:tmpl w:val="7B9EBE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82045"/>
    <w:multiLevelType w:val="multilevel"/>
    <w:tmpl w:val="6BB4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0DC"/>
    <w:rsid w:val="00075E45"/>
    <w:rsid w:val="00106A3C"/>
    <w:rsid w:val="001255D0"/>
    <w:rsid w:val="001A704E"/>
    <w:rsid w:val="001F566C"/>
    <w:rsid w:val="00206ADD"/>
    <w:rsid w:val="00262349"/>
    <w:rsid w:val="00287D12"/>
    <w:rsid w:val="002A3B83"/>
    <w:rsid w:val="002F0B0F"/>
    <w:rsid w:val="00406FB2"/>
    <w:rsid w:val="004608A5"/>
    <w:rsid w:val="005578E0"/>
    <w:rsid w:val="005D670C"/>
    <w:rsid w:val="00617DCD"/>
    <w:rsid w:val="00621B47"/>
    <w:rsid w:val="0064125F"/>
    <w:rsid w:val="00645D4E"/>
    <w:rsid w:val="0064719D"/>
    <w:rsid w:val="00661A3A"/>
    <w:rsid w:val="00692444"/>
    <w:rsid w:val="006A60C4"/>
    <w:rsid w:val="006D6ABB"/>
    <w:rsid w:val="007F76CB"/>
    <w:rsid w:val="00831A0A"/>
    <w:rsid w:val="008E7A15"/>
    <w:rsid w:val="009251AB"/>
    <w:rsid w:val="009A483D"/>
    <w:rsid w:val="009B3103"/>
    <w:rsid w:val="00A35FFD"/>
    <w:rsid w:val="00A848C0"/>
    <w:rsid w:val="00AB1B5F"/>
    <w:rsid w:val="00AC2EBF"/>
    <w:rsid w:val="00AD63DC"/>
    <w:rsid w:val="00B01F8B"/>
    <w:rsid w:val="00B1092D"/>
    <w:rsid w:val="00B246B8"/>
    <w:rsid w:val="00BC4C0E"/>
    <w:rsid w:val="00C223D8"/>
    <w:rsid w:val="00C900C8"/>
    <w:rsid w:val="00CF4C90"/>
    <w:rsid w:val="00D86802"/>
    <w:rsid w:val="00DB01FE"/>
    <w:rsid w:val="00E633C4"/>
    <w:rsid w:val="00EC3B6E"/>
    <w:rsid w:val="00F330DC"/>
    <w:rsid w:val="00F82402"/>
    <w:rsid w:val="00FB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4CF47"/>
  <w15:docId w15:val="{0B61CBAA-5B06-4D38-A3AC-65BE1CF8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566C"/>
  </w:style>
  <w:style w:type="paragraph" w:styleId="3">
    <w:name w:val="heading 3"/>
    <w:basedOn w:val="a"/>
    <w:link w:val="3Char"/>
    <w:uiPriority w:val="9"/>
    <w:qFormat/>
    <w:rsid w:val="006412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4">
    <w:name w:val="heading 4"/>
    <w:basedOn w:val="a"/>
    <w:link w:val="4Char"/>
    <w:uiPriority w:val="9"/>
    <w:qFormat/>
    <w:rsid w:val="006412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F330DC"/>
  </w:style>
  <w:style w:type="paragraph" w:styleId="Web">
    <w:name w:val="Normal (Web)"/>
    <w:basedOn w:val="a"/>
    <w:uiPriority w:val="99"/>
    <w:unhideWhenUsed/>
    <w:rsid w:val="00F33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F330DC"/>
    <w:rPr>
      <w:b/>
      <w:bCs/>
    </w:rPr>
  </w:style>
  <w:style w:type="character" w:customStyle="1" w:styleId="q4iawc">
    <w:name w:val="q4iawc"/>
    <w:basedOn w:val="a0"/>
    <w:rsid w:val="00A848C0"/>
  </w:style>
  <w:style w:type="paragraph" w:styleId="a4">
    <w:name w:val="List Paragraph"/>
    <w:basedOn w:val="a"/>
    <w:uiPriority w:val="34"/>
    <w:qFormat/>
    <w:rsid w:val="00A848C0"/>
    <w:pPr>
      <w:ind w:left="720"/>
      <w:contextualSpacing/>
    </w:pPr>
  </w:style>
  <w:style w:type="character" w:customStyle="1" w:styleId="fontstyle01">
    <w:name w:val="fontstyle01"/>
    <w:basedOn w:val="a0"/>
    <w:rsid w:val="005D670C"/>
    <w:rPr>
      <w:rFonts w:ascii="Arial-BoldMT" w:hAnsi="Arial-BoldMT" w:hint="default"/>
      <w:b/>
      <w:bCs/>
      <w:i w:val="0"/>
      <w:iCs w:val="0"/>
      <w:color w:val="000000"/>
      <w:sz w:val="30"/>
      <w:szCs w:val="30"/>
    </w:rPr>
  </w:style>
  <w:style w:type="character" w:customStyle="1" w:styleId="fontstyle21">
    <w:name w:val="fontstyle21"/>
    <w:basedOn w:val="a0"/>
    <w:rsid w:val="005D670C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character" w:styleId="-">
    <w:name w:val="Hyperlink"/>
    <w:basedOn w:val="a0"/>
    <w:uiPriority w:val="99"/>
    <w:unhideWhenUsed/>
    <w:rsid w:val="00C223D8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223D8"/>
    <w:rPr>
      <w:color w:val="605E5C"/>
      <w:shd w:val="clear" w:color="auto" w:fill="E1DFDD"/>
    </w:rPr>
  </w:style>
  <w:style w:type="table" w:styleId="2-1">
    <w:name w:val="Medium List 2 Accent 1"/>
    <w:basedOn w:val="a1"/>
    <w:uiPriority w:val="66"/>
    <w:rsid w:val="00106A3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el-G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3Char">
    <w:name w:val="Επικεφαλίδα 3 Char"/>
    <w:basedOn w:val="a0"/>
    <w:link w:val="3"/>
    <w:uiPriority w:val="9"/>
    <w:rsid w:val="0064125F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64125F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6">
    <w:name w:val="header"/>
    <w:basedOn w:val="a"/>
    <w:link w:val="Char"/>
    <w:uiPriority w:val="99"/>
    <w:unhideWhenUsed/>
    <w:rsid w:val="00661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6"/>
    <w:uiPriority w:val="99"/>
    <w:rsid w:val="00661A3A"/>
  </w:style>
  <w:style w:type="paragraph" w:styleId="a7">
    <w:name w:val="footer"/>
    <w:basedOn w:val="a"/>
    <w:link w:val="Char0"/>
    <w:uiPriority w:val="99"/>
    <w:unhideWhenUsed/>
    <w:rsid w:val="00661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7"/>
    <w:uiPriority w:val="99"/>
    <w:rsid w:val="00661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6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rasmus-plus.ec.europa.eu/resources-and-tools/distance-calcula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578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FOURLARI CHRYSANTHI</cp:lastModifiedBy>
  <cp:revision>14</cp:revision>
  <cp:lastPrinted>2026-05-22T09:57:00Z</cp:lastPrinted>
  <dcterms:created xsi:type="dcterms:W3CDTF">2025-05-26T11:43:00Z</dcterms:created>
  <dcterms:modified xsi:type="dcterms:W3CDTF">2026-05-22T09:58:00Z</dcterms:modified>
</cp:coreProperties>
</file>